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027EF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027EF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027EF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027EF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7027E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7027E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027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027EF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027EF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โครงการพัฒนาศักยภาพบุคคลากรศูนย์ฟื้นฟูสุขภาพสร้างสุข กองการแพทย์ เทศบาลนครภูเก็ต</w:t>
      </w:r>
    </w:p>
    <w:p w:rsidR="00506E3D" w:rsidRPr="007027EF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027EF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7027EF">
        <w:rPr>
          <w:rFonts w:ascii="TH SarabunPSK" w:hAnsi="TH SarabunPSK" w:cs="TH SarabunPSK"/>
          <w:sz w:val="32"/>
          <w:szCs w:val="32"/>
        </w:rPr>
        <w:t xml:space="preserve">.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7027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20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506E3D" w:rsidRPr="007027EF">
        <w:rPr>
          <w:rFonts w:ascii="TH SarabunPSK" w:hAnsi="TH SarabunPSK" w:cs="TH SarabunPSK"/>
          <w:sz w:val="32"/>
          <w:szCs w:val="32"/>
        </w:rPr>
        <w:t>.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7027EF">
        <w:rPr>
          <w:rFonts w:ascii="TH SarabunPSK" w:hAnsi="TH SarabunPSK" w:cs="TH SarabunPSK"/>
          <w:sz w:val="32"/>
          <w:szCs w:val="32"/>
        </w:rPr>
        <w:t>. 2562</w:t>
      </w:r>
    </w:p>
    <w:p w:rsidR="002825DE" w:rsidRPr="003E2371" w:rsidRDefault="002825DE">
      <w:pPr>
        <w:pStyle w:val="a3"/>
        <w:spacing w:before="0"/>
        <w:rPr>
          <w:rFonts w:ascii="TH SarabunPSK" w:hAnsi="TH SarabunPSK" w:cs="TH SarabunPSK"/>
          <w:sz w:val="16"/>
          <w:szCs w:val="16"/>
        </w:rPr>
      </w:pPr>
    </w:p>
    <w:p w:rsidR="002825DE" w:rsidRPr="007027E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F54CE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</w:rPr>
        <w:t xml:space="preserve">1.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027EF">
        <w:rPr>
          <w:rFonts w:ascii="TH SarabunPSK" w:hAnsi="TH SarabunPSK" w:cs="TH SarabunPSK"/>
          <w:sz w:val="32"/>
          <w:szCs w:val="32"/>
        </w:rPr>
        <w:t xml:space="preserve">80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ของผู้เข้ารับการอบรมมีองค์ความรู้ เรื่องการฟื้นฟูและการทำกายภาพบำบัด     </w:t>
      </w:r>
    </w:p>
    <w:p w:rsidR="00F54CE0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</w:rPr>
        <w:t xml:space="preserve">2.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7027EF">
        <w:rPr>
          <w:rFonts w:ascii="TH SarabunPSK" w:hAnsi="TH SarabunPSK" w:cs="TH SarabunPSK"/>
          <w:sz w:val="32"/>
          <w:szCs w:val="32"/>
        </w:rPr>
        <w:t xml:space="preserve">80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ของผู้รับการอบรมมีทักษะการทำกายภาพบำบัด     </w:t>
      </w:r>
    </w:p>
    <w:p w:rsidR="002825DE" w:rsidRPr="007027EF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</w:rPr>
        <w:t xml:space="preserve">3.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มีแกนนำเครือข่ายฟื้นฟูสุขภาพชุมชนอย่างน้อยชุมชนละ </w:t>
      </w:r>
      <w:r w:rsidRPr="007027EF">
        <w:rPr>
          <w:rFonts w:ascii="TH SarabunPSK" w:hAnsi="TH SarabunPSK" w:cs="TH SarabunPSK"/>
          <w:sz w:val="32"/>
          <w:szCs w:val="32"/>
        </w:rPr>
        <w:t xml:space="preserve">1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</w:p>
    <w:p w:rsidR="002825DE" w:rsidRPr="007027EF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7027EF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</w:rPr>
        <w:t xml:space="preserve">4.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กลุ่มวัยทำงาน</w:t>
      </w:r>
    </w:p>
    <w:p w:rsidR="002825DE" w:rsidRPr="007027E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027EF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</w:rPr>
        <w:t xml:space="preserve">20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Pr="007027EF">
        <w:rPr>
          <w:rFonts w:ascii="TH SarabunPSK" w:hAnsi="TH SarabunPSK" w:cs="TH SarabunPSK"/>
          <w:sz w:val="32"/>
          <w:szCs w:val="32"/>
        </w:rPr>
        <w:t>.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7027EF">
        <w:rPr>
          <w:rFonts w:ascii="TH SarabunPSK" w:hAnsi="TH SarabunPSK" w:cs="TH SarabunPSK"/>
          <w:sz w:val="32"/>
          <w:szCs w:val="32"/>
        </w:rPr>
        <w:t xml:space="preserve">. 2562 - 30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027EF">
        <w:rPr>
          <w:rFonts w:ascii="TH SarabunPSK" w:hAnsi="TH SarabunPSK" w:cs="TH SarabunPSK"/>
          <w:sz w:val="32"/>
          <w:szCs w:val="32"/>
        </w:rPr>
        <w:t>.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027EF">
        <w:rPr>
          <w:rFonts w:ascii="TH SarabunPSK" w:hAnsi="TH SarabunPSK" w:cs="TH SarabunPSK"/>
          <w:sz w:val="32"/>
          <w:szCs w:val="32"/>
        </w:rPr>
        <w:t>. 2563</w:t>
      </w:r>
    </w:p>
    <w:p w:rsidR="002825DE" w:rsidRPr="007027E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3D7C64" w:rsidRDefault="003D7C64" w:rsidP="003D7C64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 จัด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ฟื้นฟูสุขภาพ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ให้ผู้ช่วยเหลือดูแลผู้สูงอายุ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ม. บุคลากรทางการแพทย์ และประชาชนผู้สนใจ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43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จากเป้าหมาย 30 คน คิดเป็นร้อยละ 143.33 ในระหว่างวันที่ 28-29 มกราคม 2563 เวลา 08.30-16.30 น. ณ ห้องประชุมศูนย์การเรียนรู้ลานมังกร เทศบาลนครภูเก็ต โดยวิทยากรจากหน่วยงานกายภาพบำบัด รพศ.วชิระภูเก็ต เนื้อหาการอบรมประกอบด้วยภาคทฤษฎีและปฏิบัติ เรื่องการออกกำลังกายเพื่อเพิ่มความแข็งแรงและการยืดกล้ามเนื้อ การจัดท่าทาง การเลือกกายอุปกรณ์ชนิดไม้เท้าที่เหมาะสม รวมทั้งการปรับสภาพบ้าน สิ่งแวดล้อมที่เหมาะสมกับผู้ป่วยหรือผู้สูงอายุ </w:t>
      </w:r>
    </w:p>
    <w:p w:rsidR="003D7C64" w:rsidRDefault="003D7C64" w:rsidP="003D7C64">
      <w:pPr>
        <w:pStyle w:val="a3"/>
        <w:spacing w:before="3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มีการทำแบบทดสอบความรู้เรื่องการฟื้นฟูและการทำกายภาพบำบัดก่อนและหลังการอบรม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พบว่า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ผู้เข้าอบรมมีคะแนนแบบทดสอบหลังการอบรมสูงกว่ากว่าก่อนการอบรมจำนวน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42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จากเป้าหมาย 30 คน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คิดเป็นร้อยละ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140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   </w:t>
      </w:r>
    </w:p>
    <w:p w:rsidR="002825DE" w:rsidRPr="003D7C64" w:rsidRDefault="003D7C64" w:rsidP="003D7C64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ผู้เข้ารับการอบรมมีทักษะการทำกายภาพ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ที่ถูกต้อง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43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จากเป้าหมาย 30 คน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คิดเป็นร้อยละ </w:t>
      </w:r>
      <w:r w:rsidR="00506E3D" w:rsidRPr="007027E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43.33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4. หลังการอบรมเกิด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แกนนำเครือข่ายฟื้นฟูสุขภาพชุมชนจำนวน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22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จาก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18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ชุมชน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เฉลี่ยมีแกนนำเครือข่าย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6E3D" w:rsidRPr="007027EF">
        <w:rPr>
          <w:rFonts w:ascii="TH SarabunPSK" w:hAnsi="TH SarabunPSK" w:cs="TH SarabunPSK"/>
          <w:sz w:val="32"/>
          <w:szCs w:val="32"/>
        </w:rPr>
        <w:t xml:space="preserve">1-3 </w:t>
      </w:r>
      <w:r w:rsidR="00506E3D" w:rsidRPr="007027EF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>
        <w:rPr>
          <w:rFonts w:ascii="TH SarabunPSK" w:hAnsi="TH SarabunPSK" w:cs="TH SarabunPSK"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ชุมชน</w:t>
      </w:r>
    </w:p>
    <w:p w:rsidR="002825DE" w:rsidRPr="007027E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027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027EF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 New" w:cs="TH SarabunPSK"/>
          <w:sz w:val="32"/>
          <w:szCs w:val="32"/>
        </w:rPr>
        <w:t>☑</w:t>
      </w:r>
      <w:r w:rsidRPr="007027EF">
        <w:rPr>
          <w:rFonts w:ascii="TH SarabunPSK" w:hAnsi="TH SarabunPSK" w:cs="TH SarabunPSK"/>
          <w:sz w:val="32"/>
          <w:szCs w:val="32"/>
        </w:rPr>
        <w:t xml:space="preserve">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7027EF">
        <w:rPr>
          <w:rFonts w:ascii="TH SarabunPSK" w:hAnsi="TH SarabunPSK" w:cs="TH SarabunPSK"/>
          <w:sz w:val="32"/>
          <w:szCs w:val="32"/>
        </w:rPr>
        <w:t>/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7027EF">
        <w:rPr>
          <w:rFonts w:ascii="TH SarabunPSK" w:hAnsi="TH Sarabun New" w:cs="TH SarabunPSK"/>
          <w:sz w:val="32"/>
          <w:szCs w:val="32"/>
        </w:rPr>
        <w:t>☒</w:t>
      </w:r>
      <w:r w:rsidRPr="007027EF">
        <w:rPr>
          <w:rFonts w:ascii="TH SarabunPSK" w:hAnsi="TH SarabunPSK" w:cs="TH SarabunPSK"/>
          <w:sz w:val="32"/>
          <w:szCs w:val="32"/>
        </w:rPr>
        <w:t xml:space="preserve"> 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7027EF">
        <w:rPr>
          <w:rFonts w:ascii="TH SarabunPSK" w:hAnsi="TH SarabunPSK" w:cs="TH SarabunPSK"/>
          <w:sz w:val="32"/>
          <w:szCs w:val="32"/>
        </w:rPr>
        <w:t>/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7027EF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5"/>
        <w:gridCol w:w="592"/>
        <w:gridCol w:w="1418"/>
        <w:gridCol w:w="2257"/>
      </w:tblGrid>
      <w:tr w:rsidR="009362F5" w:rsidRPr="007027EF" w:rsidTr="007027EF">
        <w:tc>
          <w:tcPr>
            <w:tcW w:w="2977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5" w:type="dxa"/>
          </w:tcPr>
          <w:p w:rsidR="009362F5" w:rsidRPr="007027EF" w:rsidRDefault="009362F5" w:rsidP="00F54CE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</w:rPr>
              <w:t>40,000.00</w:t>
            </w:r>
          </w:p>
        </w:tc>
        <w:tc>
          <w:tcPr>
            <w:tcW w:w="592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7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027EF" w:rsidTr="007027EF">
        <w:tc>
          <w:tcPr>
            <w:tcW w:w="2977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5" w:type="dxa"/>
          </w:tcPr>
          <w:p w:rsidR="009362F5" w:rsidRPr="007027EF" w:rsidRDefault="009362F5" w:rsidP="00F54CE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</w:rPr>
              <w:t>27,502.00</w:t>
            </w:r>
          </w:p>
        </w:tc>
        <w:tc>
          <w:tcPr>
            <w:tcW w:w="592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</w:rPr>
              <w:t>68.76</w:t>
            </w:r>
          </w:p>
        </w:tc>
      </w:tr>
      <w:tr w:rsidR="009362F5" w:rsidRPr="007027EF" w:rsidTr="007027EF">
        <w:tc>
          <w:tcPr>
            <w:tcW w:w="2977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5" w:type="dxa"/>
          </w:tcPr>
          <w:p w:rsidR="009362F5" w:rsidRPr="007027EF" w:rsidRDefault="00F54CE0" w:rsidP="00F54CE0">
            <w:pPr>
              <w:pStyle w:val="a3"/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9362F5" w:rsidRPr="007027E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498</w:t>
            </w:r>
            <w:r w:rsidR="009362F5" w:rsidRPr="007027E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592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027EF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027E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7" w:type="dxa"/>
          </w:tcPr>
          <w:p w:rsidR="009362F5" w:rsidRPr="007027EF" w:rsidRDefault="00F54CE0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31.25</w:t>
            </w:r>
          </w:p>
        </w:tc>
      </w:tr>
    </w:tbl>
    <w:p w:rsidR="002825DE" w:rsidRPr="007027EF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F54CE0" w:rsidRDefault="00F54CE0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F54CE0" w:rsidRDefault="00F54CE0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3E2371" w:rsidRDefault="003E2371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</w:p>
    <w:p w:rsidR="002825DE" w:rsidRPr="007027EF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027EF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027E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027E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F54CE0" w:rsidRDefault="00F54CE0" w:rsidP="00F54CE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F54CE0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7027EF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3E2371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Pr="007027EF" w:rsidRDefault="00C44684" w:rsidP="003E2371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7027EF">
        <w:rPr>
          <w:rFonts w:ascii="TH SarabunPSK" w:hAnsi="TH SarabunPSK" w:cs="TH SarabunPSK"/>
          <w:sz w:val="32"/>
          <w:szCs w:val="32"/>
        </w:rPr>
        <w:t>/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3E2371">
        <w:rPr>
          <w:rFonts w:ascii="TH SarabunPSK" w:hAnsi="TH SarabunPSK" w:cs="TH SarabunPSK"/>
          <w:sz w:val="32"/>
          <w:szCs w:val="32"/>
        </w:rPr>
        <w:t xml:space="preserve"> - </w:t>
      </w:r>
    </w:p>
    <w:p w:rsidR="002825DE" w:rsidRPr="003E2371" w:rsidRDefault="002825DE">
      <w:pPr>
        <w:pStyle w:val="a3"/>
        <w:spacing w:before="11"/>
        <w:rPr>
          <w:rFonts w:ascii="TH SarabunPSK" w:hAnsi="TH SarabunPSK" w:cs="TH SarabunPSK"/>
          <w:sz w:val="16"/>
          <w:szCs w:val="16"/>
        </w:rPr>
      </w:pPr>
    </w:p>
    <w:p w:rsidR="002825DE" w:rsidRPr="007027EF" w:rsidRDefault="00C44684" w:rsidP="003E2371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  <w:r w:rsidR="003E2371">
        <w:rPr>
          <w:rFonts w:ascii="TH SarabunPSK" w:hAnsi="TH SarabunPSK" w:cs="TH SarabunPSK"/>
          <w:sz w:val="32"/>
          <w:szCs w:val="32"/>
        </w:rPr>
        <w:t xml:space="preserve"> - </w:t>
      </w:r>
    </w:p>
    <w:p w:rsidR="002825DE" w:rsidRPr="007027EF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7027EF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7D6C9E">
        <w:rPr>
          <w:rFonts w:ascii="TH SarabunPSK" w:hAnsi="TH SarabunPSK" w:cs="TH SarabunPSK" w:hint="cs"/>
          <w:sz w:val="32"/>
          <w:szCs w:val="32"/>
          <w:cs/>
          <w:lang w:bidi="th-TH"/>
        </w:rPr>
        <w:t>.....รังสิยา เชาว์เฉียบ...........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027EF" w:rsidRDefault="007D6C9E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C44684" w:rsidRPr="007027E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นางสาวรังสิยา เชาว์เฉียบ</w:t>
      </w:r>
      <w:r w:rsidR="00C44684" w:rsidRPr="007027EF">
        <w:rPr>
          <w:rFonts w:ascii="TH SarabunPSK" w:hAnsi="TH SarabunPSK" w:cs="TH SarabunPSK"/>
          <w:sz w:val="32"/>
          <w:szCs w:val="32"/>
        </w:rPr>
        <w:t>)</w:t>
      </w:r>
    </w:p>
    <w:p w:rsidR="002825DE" w:rsidRPr="007027EF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lang w:bidi="th-TH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7D6C9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พยาบาลวิชาชีพปฏิบัติการ</w:t>
      </w:r>
    </w:p>
    <w:p w:rsidR="002825DE" w:rsidRPr="007D6C9E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027EF">
        <w:rPr>
          <w:rFonts w:ascii="TH SarabunPSK" w:hAnsi="TH SarabunPSK" w:cs="TH SarabunPSK"/>
          <w:sz w:val="32"/>
          <w:szCs w:val="32"/>
        </w:rPr>
        <w:t>/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027EF">
        <w:rPr>
          <w:rFonts w:ascii="TH SarabunPSK" w:hAnsi="TH SarabunPSK" w:cs="TH SarabunPSK"/>
          <w:sz w:val="32"/>
          <w:szCs w:val="32"/>
        </w:rPr>
        <w:t>/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027EF">
        <w:rPr>
          <w:rFonts w:ascii="TH SarabunPSK" w:hAnsi="TH SarabunPSK" w:cs="TH SarabunPSK"/>
          <w:sz w:val="32"/>
          <w:szCs w:val="32"/>
        </w:rPr>
        <w:t>.</w:t>
      </w:r>
      <w:r w:rsidRPr="007027EF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027EF">
        <w:rPr>
          <w:rFonts w:ascii="TH SarabunPSK" w:hAnsi="TH SarabunPSK" w:cs="TH SarabunPSK"/>
          <w:sz w:val="32"/>
          <w:szCs w:val="32"/>
        </w:rPr>
        <w:t>.</w:t>
      </w:r>
      <w:r w:rsidR="007D6C9E">
        <w:rPr>
          <w:rFonts w:ascii="TH SarabunPSK" w:hAnsi="TH SarabunPSK" w:cs="TH SarabunPSK"/>
          <w:sz w:val="32"/>
          <w:szCs w:val="32"/>
        </w:rPr>
        <w:t xml:space="preserve"> 18 </w:t>
      </w:r>
      <w:r w:rsidR="007D6C9E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 2563</w:t>
      </w:r>
    </w:p>
    <w:sectPr w:rsidR="002825DE" w:rsidRPr="007D6C9E" w:rsidSect="0099668F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D7C64"/>
    <w:rsid w:val="003E2371"/>
    <w:rsid w:val="003F41A9"/>
    <w:rsid w:val="00506E3D"/>
    <w:rsid w:val="00512617"/>
    <w:rsid w:val="0051393D"/>
    <w:rsid w:val="00687537"/>
    <w:rsid w:val="007027EF"/>
    <w:rsid w:val="007A56E5"/>
    <w:rsid w:val="007D6C9E"/>
    <w:rsid w:val="008C17F0"/>
    <w:rsid w:val="009341A9"/>
    <w:rsid w:val="009362F5"/>
    <w:rsid w:val="0097344D"/>
    <w:rsid w:val="00996472"/>
    <w:rsid w:val="0099668F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EB19FA"/>
    <w:rsid w:val="00F5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8F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668F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9668F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99668F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2020-12-14T10:25:00Z</cp:lastPrinted>
  <dcterms:created xsi:type="dcterms:W3CDTF">2020-12-14T10:26:00Z</dcterms:created>
  <dcterms:modified xsi:type="dcterms:W3CDTF">2020-12-14T10:26:00Z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