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0B0C9A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0B0C9A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0B0C9A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0B0C9A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0B0C9A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0B0C9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0B0C9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0B0C9A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0B0C9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โครงการโภชนาการสมวัย อาหารปลอดภัยเพื่อเด็กปฐมวัยโรงเรียนอนุบาลเทศบาลนครภูเก็ต </w:t>
      </w:r>
    </w:p>
    <w:p w:rsidR="002825DE" w:rsidRPr="000B0C9A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Pr="000B0C9A">
        <w:rPr>
          <w:rFonts w:ascii="TH SarabunPSK" w:hAnsi="TH SarabunPSK" w:cs="TH SarabunPSK"/>
          <w:sz w:val="32"/>
          <w:szCs w:val="32"/>
        </w:rPr>
        <w:t>2563</w:t>
      </w:r>
    </w:p>
    <w:p w:rsidR="00506E3D" w:rsidRPr="000B0C9A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0B0C9A" w:rsidRDefault="00C44684" w:rsidP="000B0C9A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0B0C9A">
        <w:rPr>
          <w:rFonts w:ascii="TH SarabunPSK" w:hAnsi="TH SarabunPSK" w:cs="TH SarabunPSK"/>
          <w:sz w:val="32"/>
          <w:szCs w:val="32"/>
        </w:rPr>
        <w:t xml:space="preserve">.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0B0C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gramStart"/>
      <w:r w:rsidR="00506E3D" w:rsidRPr="000B0C9A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0B0C9A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0B0C9A">
        <w:rPr>
          <w:rFonts w:ascii="TH SarabunPSK" w:hAnsi="TH SarabunPSK" w:cs="TH SarabunPSK"/>
          <w:sz w:val="32"/>
          <w:szCs w:val="32"/>
        </w:rPr>
        <w:t>.</w:t>
      </w:r>
      <w:r w:rsidR="00506E3D" w:rsidRPr="000B0C9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0B0C9A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0B0C9A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0B0C9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0B0C9A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0B0C9A">
        <w:rPr>
          <w:rFonts w:ascii="TH SarabunPSK" w:hAnsi="TH SarabunPSK" w:cs="TH SarabunPSK"/>
          <w:sz w:val="32"/>
          <w:szCs w:val="32"/>
        </w:rPr>
        <w:t xml:space="preserve">1.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0B0C9A">
        <w:rPr>
          <w:rFonts w:ascii="TH SarabunPSK" w:hAnsi="TH SarabunPSK" w:cs="TH SarabunPSK"/>
          <w:sz w:val="32"/>
          <w:szCs w:val="32"/>
        </w:rPr>
        <w:t xml:space="preserve">5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ของเด็กปฐมวัยมีภาวะโภชนาการอยู่ในเกณฑ์ปกติเพิ่มขึ้น  </w:t>
      </w:r>
    </w:p>
    <w:p w:rsidR="002825DE" w:rsidRPr="000B0C9A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0B0C9A">
        <w:rPr>
          <w:rFonts w:ascii="TH SarabunPSK" w:hAnsi="TH SarabunPSK" w:cs="TH SarabunPSK"/>
          <w:sz w:val="32"/>
          <w:szCs w:val="32"/>
        </w:rPr>
        <w:t xml:space="preserve">2.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0B0C9A">
        <w:rPr>
          <w:rFonts w:ascii="TH SarabunPSK" w:hAnsi="TH SarabunPSK" w:cs="TH SarabunPSK"/>
          <w:sz w:val="32"/>
          <w:szCs w:val="32"/>
        </w:rPr>
        <w:t xml:space="preserve">100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ของเด็กปฐมวัยในโรงเรียนอนุบาลเทศบาลนครภูเก็ต ได้รับประทานอาหารเช้าทุกคน</w:t>
      </w:r>
    </w:p>
    <w:p w:rsidR="002825DE" w:rsidRPr="000B0C9A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0B0C9A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B0C9A">
        <w:rPr>
          <w:rFonts w:ascii="TH SarabunPSK" w:hAnsi="TH SarabunPSK" w:cs="TH SarabunPSK"/>
          <w:sz w:val="32"/>
          <w:szCs w:val="32"/>
        </w:rPr>
        <w:t xml:space="preserve">3.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  <w:r w:rsidR="00844EDE">
        <w:rPr>
          <w:rFonts w:ascii="TH SarabunPSK" w:hAnsi="TH SarabunPSK" w:cs="TH SarabunPSK"/>
          <w:sz w:val="32"/>
          <w:szCs w:val="32"/>
        </w:rPr>
        <w:t xml:space="preserve">: </w:t>
      </w:r>
      <w:r w:rsidR="000E0567" w:rsidRPr="000E0567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นักเรียนปฐมวัย โรงเรียนอนุบาลเทศบาลนครภูเก็ต จำนวน </w:t>
      </w:r>
      <w:r w:rsidR="000E0567" w:rsidRPr="000E0567">
        <w:rPr>
          <w:rFonts w:ascii="TH SarabunPSK" w:hAnsi="TH SarabunPSK" w:cs="TH SarabunPSK"/>
          <w:sz w:val="32"/>
          <w:szCs w:val="32"/>
        </w:rPr>
        <w:t xml:space="preserve">450 </w:t>
      </w:r>
      <w:r w:rsidR="000E0567" w:rsidRPr="000E0567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2825DE" w:rsidRPr="000B0C9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0B0C9A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0B0C9A">
        <w:rPr>
          <w:rFonts w:ascii="TH SarabunPSK" w:hAnsi="TH SarabunPSK" w:cs="TH SarabunPSK"/>
          <w:sz w:val="32"/>
          <w:szCs w:val="32"/>
        </w:rPr>
        <w:t xml:space="preserve">1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0B0C9A">
        <w:rPr>
          <w:rFonts w:ascii="TH SarabunPSK" w:hAnsi="TH SarabunPSK" w:cs="TH SarabunPSK"/>
          <w:sz w:val="32"/>
          <w:szCs w:val="32"/>
        </w:rPr>
        <w:t>.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0B0C9A">
        <w:rPr>
          <w:rFonts w:ascii="TH SarabunPSK" w:hAnsi="TH SarabunPSK" w:cs="TH SarabunPSK"/>
          <w:sz w:val="32"/>
          <w:szCs w:val="32"/>
        </w:rPr>
        <w:t xml:space="preserve">. 2563 - </w:t>
      </w:r>
      <w:proofErr w:type="gramStart"/>
      <w:r w:rsidRPr="000B0C9A">
        <w:rPr>
          <w:rFonts w:ascii="TH SarabunPSK" w:hAnsi="TH SarabunPSK" w:cs="TH SarabunPSK"/>
          <w:sz w:val="32"/>
          <w:szCs w:val="32"/>
        </w:rPr>
        <w:t xml:space="preserve">30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เม</w:t>
      </w:r>
      <w:r w:rsidRPr="000B0C9A">
        <w:rPr>
          <w:rFonts w:ascii="TH SarabunPSK" w:hAnsi="TH SarabunPSK" w:cs="TH SarabunPSK"/>
          <w:sz w:val="32"/>
          <w:szCs w:val="32"/>
        </w:rPr>
        <w:t>.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proofErr w:type="gramEnd"/>
      <w:r w:rsidRPr="000B0C9A">
        <w:rPr>
          <w:rFonts w:ascii="TH SarabunPSK" w:hAnsi="TH SarabunPSK" w:cs="TH SarabunPSK"/>
          <w:sz w:val="32"/>
          <w:szCs w:val="32"/>
        </w:rPr>
        <w:t>. 2564</w:t>
      </w:r>
    </w:p>
    <w:p w:rsidR="002825DE" w:rsidRPr="000B0C9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FE6805" w:rsidRDefault="00FE6805" w:rsidP="00CA783B">
      <w:pPr>
        <w:pStyle w:val="a3"/>
        <w:spacing w:before="0"/>
        <w:ind w:left="1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จากการดำเนินงานโครงการโภชนาการสมวัย อาหารปลอดภัย เพื่อเด็กปฐมวัยโรงเรียนอนุบาลเทศบาลนครภูเก็ต ในปีการศึกษา 2563 นักเรียนก่อนเริ่มโครงการ จำนวน 440 คน พบว่าเด็กที่มี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ทุพ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โภชนาการทั้งหมด 53 คน คิดเป็นร้อยละ 12.04 เด็กอ้วน จำนวน 35 คน คิดเป็นร้อยละ 7.95 และเด็กผอม จำนวน 18 คน คิดเป็นร้อยละ 4.09 มีการติดตามหลังการดำเนินงาน พบว่าเด็กที่มี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ทุพ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โภชนาการทั้งหมด 43 คน คิดเป็นร้อยละ 9.77 เด็กอ้วน จำนวน 34 คน คิดเป็นร้อยละ 7.72 </w:t>
      </w:r>
      <w:r w:rsidR="00A85D2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และเด็กผอม จำนวน 9 คน คิดเป็นร้อยละ 2.04 สรุปได้ว่าเด็กอ้วนกลับมาสมส่วน 1 คน คิดเป็นร้อยละ 0.22 เด็กผอมกลับมาสมส่วน 9 คน คิดเป็นร้อยละ 2.04 รวมนักเรียนกลับมาสมส่วน 10 คน คิดเป็นร้อย 37.73 </w:t>
      </w:r>
    </w:p>
    <w:p w:rsidR="00A85D21" w:rsidRDefault="00A85D21" w:rsidP="00CA783B">
      <w:pPr>
        <w:pStyle w:val="a3"/>
        <w:spacing w:before="0"/>
        <w:ind w:left="167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โรงเรียนอนุบาลเทศบาลนครภูเก็ต ได้จัดอาหารให้กับนักเรียนที่มีความเสี่ยงและภาวะ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ทุพ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โภชนาการ จำนวน 47 คน คิดเป็นร้อยละ 11.88 ให้ได้รับประทานอาหารที่มีคุณค่าทางโภชนาการ จัดเมนูอาหารที่มีผักทุกวันและผลไม้ สัปดาห์ละ 3 วัน สำหรับนักเรียนที่มีภาวะท้วม เริ่มอ้วน และอ้วน ไม่ให้ดื่มน้ำอัดลมและขนมกรุบกรอบ แต่ให้รับประทานผลไม้แทน ดูแลเรื่องปริมาณอาหารที่มีรับประทาน เด็กอ้วนควบคุมไม่มากเกินไป ส่วนเด็กค่อนข้างผอม และผอมให้เพิ่มปริมาณอาหาร การดื่มนม </w:t>
      </w:r>
      <w:r w:rsidR="00C84C2C">
        <w:rPr>
          <w:rFonts w:ascii="TH SarabunPSK" w:hAnsi="TH SarabunPSK" w:cs="TH SarabunPSK" w:hint="cs"/>
          <w:sz w:val="32"/>
          <w:szCs w:val="32"/>
          <w:cs/>
          <w:lang w:bidi="th-TH"/>
        </w:rPr>
        <w:t>และจัดการเรียนการสอนแบบ</w:t>
      </w:r>
      <w:proofErr w:type="spellStart"/>
      <w:r w:rsidR="00C84C2C">
        <w:rPr>
          <w:rFonts w:ascii="TH SarabunPSK" w:hAnsi="TH SarabunPSK" w:cs="TH SarabunPSK" w:hint="cs"/>
          <w:sz w:val="32"/>
          <w:szCs w:val="32"/>
          <w:cs/>
          <w:lang w:bidi="th-TH"/>
        </w:rPr>
        <w:t>บูรณา</w:t>
      </w:r>
      <w:proofErr w:type="spellEnd"/>
      <w:r w:rsidR="00C84C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การเรื่องอาหารที่มีประโยชน์ โดยครูสอนผ่านการเล่านิทาน </w:t>
      </w:r>
      <w:proofErr w:type="spellStart"/>
      <w:r w:rsidR="00C84C2C">
        <w:rPr>
          <w:rFonts w:ascii="TH SarabunPSK" w:hAnsi="TH SarabunPSK" w:cs="TH SarabunPSK" w:hint="cs"/>
          <w:sz w:val="32"/>
          <w:szCs w:val="32"/>
          <w:cs/>
          <w:lang w:bidi="th-TH"/>
        </w:rPr>
        <w:t>เกมส์</w:t>
      </w:r>
      <w:proofErr w:type="spellEnd"/>
      <w:r w:rsidR="00C84C2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วาดรูปใบความรู้ ใบงานต่างๆ และกิจกรรมหลัก 6 กิจกรรม</w:t>
      </w:r>
    </w:p>
    <w:p w:rsidR="002825DE" w:rsidRPr="000B0C9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0B0C9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0B0C9A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B0C9A">
        <w:rPr>
          <w:rFonts w:ascii="TH SarabunPSK" w:hAnsi="TH Sarabun New" w:cs="TH SarabunPSK"/>
          <w:sz w:val="32"/>
          <w:szCs w:val="32"/>
        </w:rPr>
        <w:t>☐</w:t>
      </w:r>
      <w:r w:rsidRPr="000B0C9A">
        <w:rPr>
          <w:rFonts w:ascii="TH SarabunPSK" w:hAnsi="TH SarabunPSK" w:cs="TH SarabunPSK"/>
          <w:sz w:val="32"/>
          <w:szCs w:val="32"/>
        </w:rPr>
        <w:t xml:space="preserve">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0B0C9A">
        <w:rPr>
          <w:rFonts w:ascii="TH SarabunPSK" w:hAnsi="TH SarabunPSK" w:cs="TH SarabunPSK"/>
          <w:sz w:val="32"/>
          <w:szCs w:val="32"/>
        </w:rPr>
        <w:t>/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0B0C9A">
        <w:rPr>
          <w:rFonts w:ascii="TH SarabunPSK" w:hAnsi="TH Sarabun New" w:cs="TH SarabunPSK"/>
          <w:sz w:val="32"/>
          <w:szCs w:val="32"/>
        </w:rPr>
        <w:t>☐</w:t>
      </w:r>
      <w:r w:rsidRPr="000B0C9A">
        <w:rPr>
          <w:rFonts w:ascii="TH SarabunPSK" w:hAnsi="TH SarabunPSK" w:cs="TH SarabunPSK"/>
          <w:sz w:val="32"/>
          <w:szCs w:val="32"/>
        </w:rPr>
        <w:t xml:space="preserve"> 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0B0C9A">
        <w:rPr>
          <w:rFonts w:ascii="TH SarabunPSK" w:hAnsi="TH SarabunPSK" w:cs="TH SarabunPSK"/>
          <w:sz w:val="32"/>
          <w:szCs w:val="32"/>
        </w:rPr>
        <w:t>/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0B0C9A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0B0C9A" w:rsidTr="000B0C9A">
        <w:tc>
          <w:tcPr>
            <w:tcW w:w="2977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0B0C9A" w:rsidRDefault="0059498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915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592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0B0C9A" w:rsidTr="000B0C9A">
        <w:tc>
          <w:tcPr>
            <w:tcW w:w="2977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0B0C9A" w:rsidRDefault="0059498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915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592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0B0C9A" w:rsidRDefault="0059498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100</w:t>
            </w:r>
          </w:p>
        </w:tc>
      </w:tr>
      <w:tr w:rsidR="009362F5" w:rsidRPr="000B0C9A" w:rsidTr="000B0C9A">
        <w:tc>
          <w:tcPr>
            <w:tcW w:w="2977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0B0C9A" w:rsidRDefault="0059498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592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0B0C9A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0B0C9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0B0C9A" w:rsidRDefault="0059498C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E9049E" w:rsidRDefault="00E9049E" w:rsidP="00415485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E9049E" w:rsidRDefault="00E9049E" w:rsidP="00415485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E9049E" w:rsidRDefault="00E9049E" w:rsidP="00415485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415485" w:rsidRDefault="00C44684" w:rsidP="00415485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B0C9A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0B0C9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B0C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415485" w:rsidRDefault="00415485" w:rsidP="00415485">
      <w:pPr>
        <w:pStyle w:val="a3"/>
        <w:spacing w:before="100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bidi="th-TH"/>
        </w:rPr>
        <w:sym w:font="Wingdings 2" w:char="F052"/>
      </w:r>
      <w:r w:rsidR="00C44684" w:rsidRPr="000B0C9A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0B0C9A" w:rsidRDefault="00415485" w:rsidP="00415485">
      <w:pPr>
        <w:pStyle w:val="a4"/>
        <w:tabs>
          <w:tab w:val="left" w:pos="851"/>
        </w:tabs>
        <w:ind w:left="851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bidi="th-TH"/>
        </w:rPr>
        <w:sym w:font="Wingdings 2" w:char="F0A3"/>
      </w:r>
      <w:r w:rsidR="00C44684" w:rsidRPr="000B0C9A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0B0C9A" w:rsidRDefault="00C44684" w:rsidP="000B0C9A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0B0C9A">
        <w:rPr>
          <w:rFonts w:ascii="TH SarabunPSK" w:hAnsi="TH SarabunPSK" w:cs="TH SarabunPSK"/>
          <w:sz w:val="32"/>
          <w:szCs w:val="32"/>
        </w:rPr>
        <w:t>/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0B0C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B0C9A">
        <w:rPr>
          <w:rFonts w:ascii="TH SarabunPSK" w:hAnsi="TH SarabunPSK" w:cs="TH SarabunPSK"/>
          <w:sz w:val="32"/>
          <w:szCs w:val="32"/>
        </w:rPr>
        <w:t>(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0B0C9A">
        <w:rPr>
          <w:rFonts w:ascii="TH SarabunPSK" w:hAnsi="TH SarabunPSK" w:cs="TH SarabunPSK"/>
          <w:sz w:val="32"/>
          <w:szCs w:val="32"/>
        </w:rPr>
        <w:t>)</w:t>
      </w:r>
      <w:r w:rsidR="00432EF9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0B0C9A" w:rsidRDefault="000B0C9A" w:rsidP="000B0C9A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0B0C9A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44684" w:rsidRPr="000B0C9A">
        <w:rPr>
          <w:rFonts w:ascii="TH SarabunPSK" w:hAnsi="TH SarabunPSK" w:cs="TH SarabunPSK"/>
          <w:sz w:val="32"/>
          <w:szCs w:val="32"/>
        </w:rPr>
        <w:t>(</w:t>
      </w:r>
      <w:r w:rsidR="00C44684" w:rsidRPr="000B0C9A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0B0C9A">
        <w:rPr>
          <w:rFonts w:ascii="TH SarabunPSK" w:hAnsi="TH SarabunPSK" w:cs="TH SarabunPSK"/>
          <w:sz w:val="32"/>
          <w:szCs w:val="32"/>
        </w:rPr>
        <w:t>)</w:t>
      </w:r>
      <w:r w:rsidR="00432EF9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0B0C9A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0B0C9A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0273FB">
        <w:rPr>
          <w:rFonts w:ascii="TH SarabunPSK" w:hAnsi="TH SarabunPSK" w:cs="TH SarabunPSK" w:hint="cs"/>
          <w:sz w:val="32"/>
          <w:szCs w:val="32"/>
          <w:cs/>
          <w:lang w:bidi="th-TH"/>
        </w:rPr>
        <w:t>..........อัญชลี ลิ่มศิลา..........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0B0C9A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0B0C9A">
        <w:rPr>
          <w:rFonts w:ascii="TH SarabunPSK" w:hAnsi="TH SarabunPSK" w:cs="TH SarabunPSK"/>
          <w:sz w:val="32"/>
          <w:szCs w:val="32"/>
        </w:rPr>
        <w:t>(...</w:t>
      </w:r>
      <w:r w:rsidR="000273FB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นางสาวอัญชลี ลิ่มศิลา</w:t>
      </w:r>
      <w:r w:rsidRPr="000B0C9A">
        <w:rPr>
          <w:rFonts w:ascii="TH SarabunPSK" w:hAnsi="TH SarabunPSK" w:cs="TH SarabunPSK"/>
          <w:sz w:val="32"/>
          <w:szCs w:val="32"/>
        </w:rPr>
        <w:t>...)</w:t>
      </w:r>
      <w:proofErr w:type="gramEnd"/>
    </w:p>
    <w:p w:rsidR="002825DE" w:rsidRPr="000B0C9A" w:rsidRDefault="00C44684" w:rsidP="00B346BD">
      <w:pPr>
        <w:pStyle w:val="a3"/>
        <w:ind w:left="6096"/>
        <w:rPr>
          <w:rFonts w:ascii="TH SarabunPSK" w:hAnsi="TH SarabunPSK" w:cs="TH SarabunPSK"/>
          <w:sz w:val="32"/>
          <w:szCs w:val="32"/>
          <w:lang w:bidi="th-TH"/>
        </w:rPr>
      </w:pP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B346BD">
        <w:rPr>
          <w:rFonts w:ascii="TH SarabunPSK" w:hAnsi="TH SarabunPSK" w:cs="TH SarabunPSK" w:hint="cs"/>
          <w:sz w:val="32"/>
          <w:szCs w:val="32"/>
          <w:cs/>
          <w:lang w:bidi="th-TH"/>
        </w:rPr>
        <w:t>หัวหน้างานโภชนาการและอาหารกลางวัน</w:t>
      </w:r>
    </w:p>
    <w:p w:rsidR="002825DE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0B0C9A">
        <w:rPr>
          <w:rFonts w:ascii="TH SarabunPSK" w:hAnsi="TH SarabunPSK" w:cs="TH SarabunPSK"/>
          <w:sz w:val="32"/>
          <w:szCs w:val="32"/>
        </w:rPr>
        <w:t>/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0B0C9A">
        <w:rPr>
          <w:rFonts w:ascii="TH SarabunPSK" w:hAnsi="TH SarabunPSK" w:cs="TH SarabunPSK"/>
          <w:sz w:val="32"/>
          <w:szCs w:val="32"/>
        </w:rPr>
        <w:t>/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B0C9A">
        <w:rPr>
          <w:rFonts w:ascii="TH SarabunPSK" w:hAnsi="TH SarabunPSK" w:cs="TH SarabunPSK"/>
          <w:sz w:val="32"/>
          <w:szCs w:val="32"/>
        </w:rPr>
        <w:t>.</w:t>
      </w:r>
      <w:r w:rsidRPr="000B0C9A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B0C9A">
        <w:rPr>
          <w:rFonts w:ascii="TH SarabunPSK" w:hAnsi="TH SarabunPSK" w:cs="TH SarabunPSK"/>
          <w:sz w:val="32"/>
          <w:szCs w:val="32"/>
        </w:rPr>
        <w:t>....</w:t>
      </w:r>
      <w:r w:rsidR="006117E5">
        <w:rPr>
          <w:rFonts w:ascii="TH SarabunPSK" w:hAnsi="TH SarabunPSK" w:cs="TH SarabunPSK" w:hint="cs"/>
          <w:sz w:val="32"/>
          <w:szCs w:val="32"/>
          <w:cs/>
          <w:lang w:bidi="th-TH"/>
        </w:rPr>
        <w:t>8 มิถุนายน 2564......</w:t>
      </w: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Default="004933A5">
      <w:pPr>
        <w:pStyle w:val="a3"/>
        <w:ind w:left="6098"/>
        <w:rPr>
          <w:rFonts w:ascii="TH SarabunPSK" w:hAnsi="TH SarabunPSK" w:cs="TH SarabunPSK"/>
          <w:sz w:val="32"/>
          <w:szCs w:val="32"/>
          <w:lang w:bidi="th-TH"/>
        </w:rPr>
      </w:pPr>
    </w:p>
    <w:p w:rsidR="004933A5" w:rsidRPr="000B0C9A" w:rsidRDefault="004933A5" w:rsidP="004933A5">
      <w:pPr>
        <w:pStyle w:val="a3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6244177" cy="9000000"/>
            <wp:effectExtent l="19050" t="0" r="4223" b="0"/>
            <wp:docPr id="1" name="รูปภาพ 0" descr="59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61.jpg"/>
                    <pic:cNvPicPr/>
                  </pic:nvPicPr>
                  <pic:blipFill>
                    <a:blip r:embed="rId9"/>
                    <a:srcRect l="8629" t="2804" r="3306" b="1835"/>
                    <a:stretch>
                      <a:fillRect/>
                    </a:stretch>
                  </pic:blipFill>
                  <pic:spPr>
                    <a:xfrm>
                      <a:off x="0" y="0"/>
                      <a:ext cx="6244177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>
            <wp:extent cx="6461639" cy="9000000"/>
            <wp:effectExtent l="19050" t="0" r="0" b="0"/>
            <wp:docPr id="3" name="รูปภาพ 2" descr="59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460.jpg"/>
                    <pic:cNvPicPr/>
                  </pic:nvPicPr>
                  <pic:blipFill>
                    <a:blip r:embed="rId10"/>
                    <a:srcRect l="5310" t="4206" r="4758" b="1713"/>
                    <a:stretch>
                      <a:fillRect/>
                    </a:stretch>
                  </pic:blipFill>
                  <pic:spPr>
                    <a:xfrm>
                      <a:off x="0" y="0"/>
                      <a:ext cx="6461639" cy="9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3A5" w:rsidRPr="000B0C9A" w:rsidSect="004D354A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E9" w:rsidRDefault="00AD28E9" w:rsidP="00A67DBD">
      <w:r>
        <w:separator/>
      </w:r>
    </w:p>
  </w:endnote>
  <w:endnote w:type="continuationSeparator" w:id="1">
    <w:p w:rsidR="00AD28E9" w:rsidRDefault="00AD28E9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E9" w:rsidRDefault="00AD28E9" w:rsidP="00A67DBD">
      <w:r>
        <w:separator/>
      </w:r>
    </w:p>
  </w:footnote>
  <w:footnote w:type="continuationSeparator" w:id="1">
    <w:p w:rsidR="00AD28E9" w:rsidRDefault="00AD28E9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273FB"/>
    <w:rsid w:val="000B0C9A"/>
    <w:rsid w:val="000C08AE"/>
    <w:rsid w:val="000E0567"/>
    <w:rsid w:val="000F3A75"/>
    <w:rsid w:val="0013119E"/>
    <w:rsid w:val="00241AB0"/>
    <w:rsid w:val="002825DE"/>
    <w:rsid w:val="00382DCC"/>
    <w:rsid w:val="003D73D5"/>
    <w:rsid w:val="003F41A9"/>
    <w:rsid w:val="00415485"/>
    <w:rsid w:val="00432EF9"/>
    <w:rsid w:val="004933A5"/>
    <w:rsid w:val="004D354A"/>
    <w:rsid w:val="004D6966"/>
    <w:rsid w:val="00506E3D"/>
    <w:rsid w:val="00512617"/>
    <w:rsid w:val="0051393D"/>
    <w:rsid w:val="0059498C"/>
    <w:rsid w:val="005C7115"/>
    <w:rsid w:val="006117E5"/>
    <w:rsid w:val="00646172"/>
    <w:rsid w:val="00687537"/>
    <w:rsid w:val="006B5327"/>
    <w:rsid w:val="00724979"/>
    <w:rsid w:val="007A56E5"/>
    <w:rsid w:val="00844EDE"/>
    <w:rsid w:val="008C17F0"/>
    <w:rsid w:val="009341A9"/>
    <w:rsid w:val="009362F5"/>
    <w:rsid w:val="0097344D"/>
    <w:rsid w:val="00996472"/>
    <w:rsid w:val="00A638EB"/>
    <w:rsid w:val="00A67DBD"/>
    <w:rsid w:val="00A76BD8"/>
    <w:rsid w:val="00A85D21"/>
    <w:rsid w:val="00A90C90"/>
    <w:rsid w:val="00A96C8C"/>
    <w:rsid w:val="00AD28E9"/>
    <w:rsid w:val="00B346BD"/>
    <w:rsid w:val="00C42B89"/>
    <w:rsid w:val="00C44684"/>
    <w:rsid w:val="00C84C2C"/>
    <w:rsid w:val="00C90AF0"/>
    <w:rsid w:val="00CA783B"/>
    <w:rsid w:val="00DB623C"/>
    <w:rsid w:val="00E25E47"/>
    <w:rsid w:val="00E62C02"/>
    <w:rsid w:val="00E9049E"/>
    <w:rsid w:val="00EA4AD5"/>
    <w:rsid w:val="00FD5FCF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4A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D354A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D354A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4D354A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  <w:style w:type="paragraph" w:styleId="aa">
    <w:name w:val="Balloon Text"/>
    <w:basedOn w:val="a"/>
    <w:link w:val="ab"/>
    <w:uiPriority w:val="99"/>
    <w:semiHidden/>
    <w:unhideWhenUsed/>
    <w:rsid w:val="004933A5"/>
    <w:rPr>
      <w:rFonts w:ascii="Tahoma" w:hAnsi="Tahoma" w:cs="Tahoma"/>
      <w:sz w:val="16"/>
      <w:szCs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933A5"/>
    <w:rPr>
      <w:rFonts w:ascii="Tahoma" w:eastAsia="Free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18</cp:revision>
  <dcterms:created xsi:type="dcterms:W3CDTF">2022-02-08T08:40:00Z</dcterms:created>
  <dcterms:modified xsi:type="dcterms:W3CDTF">2022-03-25T08:00:00Z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